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1" w:rsidRDefault="00B209A1" w:rsidP="00B209A1">
      <w:pPr>
        <w:rPr>
          <w:rFonts w:ascii="Calibri" w:hAnsi="Calibri" w:cs="Calibri"/>
          <w:b/>
          <w:sz w:val="28"/>
        </w:rPr>
      </w:pPr>
    </w:p>
    <w:p w:rsidR="00B209A1" w:rsidRPr="00B209A1" w:rsidRDefault="00351007" w:rsidP="00B209A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Oznámení</w:t>
      </w:r>
    </w:p>
    <w:p w:rsidR="00B209A1" w:rsidRPr="00913AB5" w:rsidRDefault="00B209A1" w:rsidP="00B209A1">
      <w:pPr>
        <w:rPr>
          <w:rFonts w:ascii="Calibri" w:hAnsi="Calibri" w:cs="Calibri"/>
        </w:rPr>
      </w:pPr>
    </w:p>
    <w:p w:rsidR="00351007" w:rsidRDefault="00B209A1" w:rsidP="00B209A1">
      <w:pPr>
        <w:rPr>
          <w:rFonts w:ascii="Calibri" w:hAnsi="Calibri" w:cs="Calibri"/>
          <w:sz w:val="24"/>
        </w:rPr>
      </w:pPr>
      <w:r w:rsidRPr="00B209A1">
        <w:rPr>
          <w:rFonts w:ascii="Calibri" w:hAnsi="Calibri" w:cs="Calibri"/>
          <w:sz w:val="24"/>
        </w:rPr>
        <w:t>O</w:t>
      </w:r>
      <w:r w:rsidR="00351007">
        <w:rPr>
          <w:rFonts w:ascii="Calibri" w:hAnsi="Calibri" w:cs="Calibri"/>
          <w:sz w:val="24"/>
        </w:rPr>
        <w:t xml:space="preserve">d úterý </w:t>
      </w:r>
      <w:r w:rsidR="00FE3F6C">
        <w:rPr>
          <w:rFonts w:ascii="Calibri" w:hAnsi="Calibri" w:cs="Calibri"/>
          <w:sz w:val="24"/>
        </w:rPr>
        <w:t>5</w:t>
      </w:r>
      <w:r w:rsidR="00351007">
        <w:rPr>
          <w:rFonts w:ascii="Calibri" w:hAnsi="Calibri" w:cs="Calibri"/>
          <w:sz w:val="24"/>
        </w:rPr>
        <w:t>. 1. 201</w:t>
      </w:r>
      <w:r w:rsidR="00AA002A">
        <w:rPr>
          <w:rFonts w:ascii="Calibri" w:hAnsi="Calibri" w:cs="Calibri"/>
          <w:sz w:val="24"/>
        </w:rPr>
        <w:t>5</w:t>
      </w:r>
      <w:r w:rsidR="00351007">
        <w:rPr>
          <w:rFonts w:ascii="Calibri" w:hAnsi="Calibri" w:cs="Calibri"/>
          <w:sz w:val="24"/>
        </w:rPr>
        <w:t xml:space="preserve"> můžete v úředních hodinách na Obecním úřadě Mokrouše uhradit poplatek za svoz komunálního odpadu pro rok 201</w:t>
      </w:r>
      <w:r w:rsidR="00FE3F6C">
        <w:rPr>
          <w:rFonts w:ascii="Calibri" w:hAnsi="Calibri" w:cs="Calibri"/>
          <w:sz w:val="24"/>
        </w:rPr>
        <w:t>6</w:t>
      </w:r>
      <w:r w:rsidR="00351007">
        <w:rPr>
          <w:rFonts w:ascii="Calibri" w:hAnsi="Calibri" w:cs="Calibri"/>
          <w:sz w:val="24"/>
        </w:rPr>
        <w:t>.</w:t>
      </w:r>
    </w:p>
    <w:p w:rsidR="00351007" w:rsidRDefault="00351007" w:rsidP="00351007">
      <w:pPr>
        <w:spacing w:line="312" w:lineRule="auto"/>
        <w:jc w:val="center"/>
        <w:rPr>
          <w:rFonts w:cstheme="minorHAnsi"/>
          <w:b/>
          <w:sz w:val="28"/>
        </w:rPr>
      </w:pPr>
    </w:p>
    <w:p w:rsidR="00351007" w:rsidRPr="002E47BC" w:rsidRDefault="00351007" w:rsidP="00351007">
      <w:pPr>
        <w:spacing w:line="312" w:lineRule="auto"/>
        <w:jc w:val="center"/>
        <w:rPr>
          <w:rFonts w:cstheme="minorHAnsi"/>
          <w:b/>
        </w:rPr>
      </w:pPr>
      <w:r w:rsidRPr="002E47BC">
        <w:rPr>
          <w:rFonts w:cstheme="minorHAnsi"/>
          <w:b/>
          <w:sz w:val="28"/>
        </w:rPr>
        <w:t>Sazba poplatku pro rok 201</w:t>
      </w:r>
      <w:r w:rsidR="00FE3F6C">
        <w:rPr>
          <w:rFonts w:cstheme="minorHAnsi"/>
          <w:b/>
          <w:sz w:val="28"/>
        </w:rPr>
        <w:t>6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2552"/>
      </w:tblGrid>
      <w:tr w:rsidR="00351007" w:rsidRPr="002E47BC" w:rsidTr="008660CF">
        <w:trPr>
          <w:trHeight w:val="454"/>
          <w:jc w:val="center"/>
        </w:trPr>
        <w:tc>
          <w:tcPr>
            <w:tcW w:w="2268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Typ nádoby</w:t>
            </w:r>
          </w:p>
        </w:tc>
        <w:tc>
          <w:tcPr>
            <w:tcW w:w="340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Četnost svozů</w:t>
            </w:r>
          </w:p>
        </w:tc>
        <w:tc>
          <w:tcPr>
            <w:tcW w:w="255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Roční poplatek</w:t>
            </w:r>
          </w:p>
        </w:tc>
      </w:tr>
      <w:tr w:rsidR="00351007" w:rsidRPr="002E47BC" w:rsidTr="008660CF">
        <w:trPr>
          <w:trHeight w:val="454"/>
          <w:jc w:val="center"/>
        </w:trPr>
        <w:tc>
          <w:tcPr>
            <w:tcW w:w="2268" w:type="dxa"/>
            <w:vMerge w:val="restart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nádoba 110 l plechová</w:t>
            </w:r>
          </w:p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nádoba 120 l plastová</w:t>
            </w:r>
          </w:p>
        </w:tc>
        <w:tc>
          <w:tcPr>
            <w:tcW w:w="340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týdně (52 x rok)</w:t>
            </w:r>
          </w:p>
        </w:tc>
        <w:tc>
          <w:tcPr>
            <w:tcW w:w="255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2800,00 Kč</w:t>
            </w:r>
          </w:p>
        </w:tc>
      </w:tr>
      <w:tr w:rsidR="00351007" w:rsidRPr="002E47BC" w:rsidTr="008660CF">
        <w:trPr>
          <w:trHeight w:val="454"/>
          <w:jc w:val="center"/>
        </w:trPr>
        <w:tc>
          <w:tcPr>
            <w:tcW w:w="2268" w:type="dxa"/>
            <w:vMerge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2E47BC">
              <w:rPr>
                <w:rFonts w:cstheme="minorHAnsi"/>
                <w:b/>
              </w:rPr>
              <w:t>ombinovaný (4</w:t>
            </w:r>
            <w:r>
              <w:rPr>
                <w:rFonts w:cstheme="minorHAnsi"/>
                <w:b/>
              </w:rPr>
              <w:t>2</w:t>
            </w:r>
            <w:r w:rsidRPr="002E47BC">
              <w:rPr>
                <w:rFonts w:cstheme="minorHAnsi"/>
                <w:b/>
              </w:rPr>
              <w:t xml:space="preserve"> x rok)</w:t>
            </w:r>
          </w:p>
        </w:tc>
        <w:tc>
          <w:tcPr>
            <w:tcW w:w="255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2300,00 Kč</w:t>
            </w:r>
          </w:p>
        </w:tc>
      </w:tr>
      <w:tr w:rsidR="00351007" w:rsidRPr="002E47BC" w:rsidTr="008660CF">
        <w:trPr>
          <w:trHeight w:val="454"/>
          <w:jc w:val="center"/>
        </w:trPr>
        <w:tc>
          <w:tcPr>
            <w:tcW w:w="2268" w:type="dxa"/>
            <w:vMerge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14 dnů (26 x rok)</w:t>
            </w:r>
          </w:p>
        </w:tc>
        <w:tc>
          <w:tcPr>
            <w:tcW w:w="255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1700,00 Kč</w:t>
            </w:r>
          </w:p>
        </w:tc>
      </w:tr>
      <w:tr w:rsidR="00351007" w:rsidRPr="002E47BC" w:rsidTr="008660CF">
        <w:trPr>
          <w:trHeight w:val="454"/>
          <w:jc w:val="center"/>
        </w:trPr>
        <w:tc>
          <w:tcPr>
            <w:tcW w:w="2268" w:type="dxa"/>
            <w:vMerge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měsíčně (12 x rok)</w:t>
            </w:r>
          </w:p>
        </w:tc>
        <w:tc>
          <w:tcPr>
            <w:tcW w:w="255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1100,00 Kč</w:t>
            </w:r>
          </w:p>
        </w:tc>
      </w:tr>
      <w:tr w:rsidR="00351007" w:rsidRPr="002E47BC" w:rsidTr="008660CF">
        <w:trPr>
          <w:trHeight w:val="454"/>
          <w:jc w:val="center"/>
        </w:trPr>
        <w:tc>
          <w:tcPr>
            <w:tcW w:w="2268" w:type="dxa"/>
            <w:vMerge w:val="restart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2E47BC">
              <w:rPr>
                <w:rFonts w:cstheme="minorHAnsi"/>
                <w:b/>
              </w:rPr>
              <w:t>ádoba 240 l plastová</w:t>
            </w:r>
          </w:p>
        </w:tc>
        <w:tc>
          <w:tcPr>
            <w:tcW w:w="340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týdně (52 x rok)</w:t>
            </w:r>
          </w:p>
        </w:tc>
        <w:tc>
          <w:tcPr>
            <w:tcW w:w="255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5600,00 Kč</w:t>
            </w:r>
          </w:p>
        </w:tc>
      </w:tr>
      <w:tr w:rsidR="00351007" w:rsidRPr="002E47BC" w:rsidTr="008660CF">
        <w:trPr>
          <w:trHeight w:val="454"/>
          <w:jc w:val="center"/>
        </w:trPr>
        <w:tc>
          <w:tcPr>
            <w:tcW w:w="2268" w:type="dxa"/>
            <w:vMerge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2E47BC">
              <w:rPr>
                <w:rFonts w:cstheme="minorHAnsi"/>
                <w:b/>
              </w:rPr>
              <w:t>ombinovaný (4</w:t>
            </w:r>
            <w:r>
              <w:rPr>
                <w:rFonts w:cstheme="minorHAnsi"/>
                <w:b/>
              </w:rPr>
              <w:t>2</w:t>
            </w:r>
            <w:r w:rsidRPr="002E47BC">
              <w:rPr>
                <w:rFonts w:cstheme="minorHAnsi"/>
                <w:b/>
              </w:rPr>
              <w:t xml:space="preserve"> x rok)</w:t>
            </w:r>
          </w:p>
        </w:tc>
        <w:tc>
          <w:tcPr>
            <w:tcW w:w="255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4600,00 Kč</w:t>
            </w:r>
          </w:p>
        </w:tc>
      </w:tr>
      <w:tr w:rsidR="00351007" w:rsidRPr="002E47BC" w:rsidTr="008660CF">
        <w:trPr>
          <w:trHeight w:val="454"/>
          <w:jc w:val="center"/>
        </w:trPr>
        <w:tc>
          <w:tcPr>
            <w:tcW w:w="2268" w:type="dxa"/>
            <w:vMerge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14 dnů (26 x rok)</w:t>
            </w:r>
          </w:p>
        </w:tc>
        <w:tc>
          <w:tcPr>
            <w:tcW w:w="255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3400,00 Kč</w:t>
            </w:r>
          </w:p>
        </w:tc>
      </w:tr>
      <w:tr w:rsidR="00351007" w:rsidRPr="002E47BC" w:rsidTr="008660CF">
        <w:trPr>
          <w:trHeight w:val="454"/>
          <w:jc w:val="center"/>
        </w:trPr>
        <w:tc>
          <w:tcPr>
            <w:tcW w:w="2268" w:type="dxa"/>
            <w:vMerge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měsíčně (12 x rok)</w:t>
            </w:r>
          </w:p>
        </w:tc>
        <w:tc>
          <w:tcPr>
            <w:tcW w:w="2552" w:type="dxa"/>
          </w:tcPr>
          <w:p w:rsidR="00351007" w:rsidRPr="002E47BC" w:rsidRDefault="00351007" w:rsidP="008660CF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2200,00 Kč</w:t>
            </w:r>
          </w:p>
        </w:tc>
      </w:tr>
    </w:tbl>
    <w:p w:rsidR="00B209A1" w:rsidRDefault="00B209A1" w:rsidP="00B209A1">
      <w:pPr>
        <w:rPr>
          <w:rFonts w:ascii="Calibri" w:hAnsi="Calibri" w:cs="Calibri"/>
          <w:sz w:val="24"/>
        </w:rPr>
      </w:pPr>
    </w:p>
    <w:p w:rsidR="00351007" w:rsidRDefault="00351007" w:rsidP="00B209A1">
      <w:pPr>
        <w:rPr>
          <w:rFonts w:ascii="Calibri" w:hAnsi="Calibri" w:cs="Calibri"/>
          <w:sz w:val="24"/>
        </w:rPr>
      </w:pPr>
    </w:p>
    <w:p w:rsidR="00B209A1" w:rsidRDefault="00B209A1" w:rsidP="00B209A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 Mokrouších </w:t>
      </w:r>
      <w:r w:rsidR="00AA002A">
        <w:rPr>
          <w:rFonts w:ascii="Calibri" w:hAnsi="Calibri" w:cs="Calibri"/>
          <w:sz w:val="24"/>
        </w:rPr>
        <w:t>1</w:t>
      </w:r>
      <w:r w:rsidR="00FE3F6C">
        <w:rPr>
          <w:rFonts w:ascii="Calibri" w:hAnsi="Calibri" w:cs="Calibri"/>
          <w:sz w:val="24"/>
        </w:rPr>
        <w:t>7</w:t>
      </w:r>
      <w:r>
        <w:rPr>
          <w:rFonts w:ascii="Calibri" w:hAnsi="Calibri" w:cs="Calibri"/>
          <w:sz w:val="24"/>
        </w:rPr>
        <w:t>.</w:t>
      </w:r>
      <w:r w:rsidR="00FE3F6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1</w:t>
      </w:r>
      <w:r w:rsidR="00AA002A">
        <w:rPr>
          <w:rFonts w:ascii="Calibri" w:hAnsi="Calibri" w:cs="Calibri"/>
          <w:sz w:val="24"/>
        </w:rPr>
        <w:t>2</w:t>
      </w:r>
      <w:r w:rsidR="00351007">
        <w:rPr>
          <w:rFonts w:ascii="Calibri" w:hAnsi="Calibri" w:cs="Calibri"/>
          <w:sz w:val="24"/>
        </w:rPr>
        <w:t>.</w:t>
      </w:r>
      <w:r w:rsidR="00FE3F6C">
        <w:rPr>
          <w:rFonts w:ascii="Calibri" w:hAnsi="Calibri" w:cs="Calibri"/>
          <w:sz w:val="24"/>
        </w:rPr>
        <w:t xml:space="preserve"> </w:t>
      </w:r>
      <w:r w:rsidR="00351007">
        <w:rPr>
          <w:rFonts w:ascii="Calibri" w:hAnsi="Calibri" w:cs="Calibri"/>
          <w:sz w:val="24"/>
        </w:rPr>
        <w:t>201</w:t>
      </w:r>
      <w:r w:rsidR="00FE3F6C">
        <w:rPr>
          <w:rFonts w:ascii="Calibri" w:hAnsi="Calibri" w:cs="Calibri"/>
          <w:sz w:val="24"/>
        </w:rPr>
        <w:t>5</w:t>
      </w:r>
      <w:bookmarkStart w:id="0" w:name="_GoBack"/>
      <w:bookmarkEnd w:id="0"/>
    </w:p>
    <w:p w:rsidR="00B209A1" w:rsidRDefault="00B209A1" w:rsidP="00B209A1">
      <w:pPr>
        <w:rPr>
          <w:rFonts w:ascii="Calibri" w:hAnsi="Calibri" w:cs="Calibri"/>
          <w:sz w:val="24"/>
        </w:rPr>
      </w:pPr>
    </w:p>
    <w:p w:rsidR="00B209A1" w:rsidRDefault="00B209A1" w:rsidP="00B209A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                        </w:t>
      </w:r>
    </w:p>
    <w:p w:rsidR="00B209A1" w:rsidRPr="00B209A1" w:rsidRDefault="00B209A1" w:rsidP="00B209A1">
      <w:pPr>
        <w:pStyle w:val="Bezmezer"/>
        <w:rPr>
          <w:sz w:val="24"/>
        </w:rPr>
      </w:pPr>
      <w:r>
        <w:t xml:space="preserve">                                                                                                              </w:t>
      </w:r>
      <w:r w:rsidRPr="00B209A1">
        <w:rPr>
          <w:sz w:val="24"/>
        </w:rPr>
        <w:t xml:space="preserve">Miloslav </w:t>
      </w:r>
      <w:proofErr w:type="spellStart"/>
      <w:r w:rsidRPr="00B209A1">
        <w:rPr>
          <w:sz w:val="24"/>
        </w:rPr>
        <w:t>Fajman</w:t>
      </w:r>
      <w:proofErr w:type="spellEnd"/>
    </w:p>
    <w:p w:rsidR="00B209A1" w:rsidRPr="00B209A1" w:rsidRDefault="00B209A1" w:rsidP="00B209A1">
      <w:pPr>
        <w:pStyle w:val="Bezmezer"/>
        <w:rPr>
          <w:sz w:val="24"/>
        </w:rPr>
      </w:pPr>
      <w:r w:rsidRPr="00B209A1">
        <w:rPr>
          <w:sz w:val="24"/>
        </w:rPr>
        <w:t xml:space="preserve">                                                                                                            starosta </w:t>
      </w:r>
    </w:p>
    <w:p w:rsidR="00FD175B" w:rsidRPr="00B209A1" w:rsidRDefault="00FD175B">
      <w:pPr>
        <w:rPr>
          <w:sz w:val="24"/>
        </w:rPr>
      </w:pPr>
      <w:r w:rsidRPr="00B209A1">
        <w:rPr>
          <w:sz w:val="24"/>
        </w:rPr>
        <w:t xml:space="preserve">        </w:t>
      </w:r>
    </w:p>
    <w:p w:rsidR="00FD175B" w:rsidRPr="00B209A1" w:rsidRDefault="00FD175B">
      <w:pPr>
        <w:rPr>
          <w:sz w:val="24"/>
        </w:rPr>
      </w:pPr>
    </w:p>
    <w:p w:rsidR="009D0288" w:rsidRDefault="00FD175B">
      <w:r>
        <w:t xml:space="preserve">                          </w:t>
      </w:r>
    </w:p>
    <w:sectPr w:rsidR="009D02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A8" w:rsidRDefault="00D92FA8" w:rsidP="00FD175B">
      <w:pPr>
        <w:spacing w:after="0" w:line="240" w:lineRule="auto"/>
      </w:pPr>
      <w:r>
        <w:separator/>
      </w:r>
    </w:p>
  </w:endnote>
  <w:endnote w:type="continuationSeparator" w:id="0">
    <w:p w:rsidR="00D92FA8" w:rsidRDefault="00D92FA8" w:rsidP="00FD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5B" w:rsidRPr="00FD175B" w:rsidRDefault="00FD175B" w:rsidP="00FD175B">
    <w:pPr>
      <w:keepNext/>
      <w:tabs>
        <w:tab w:val="left" w:pos="1134"/>
      </w:tabs>
      <w:spacing w:after="0" w:line="240" w:lineRule="auto"/>
      <w:jc w:val="center"/>
      <w:outlineLvl w:val="0"/>
      <w:rPr>
        <w:rFonts w:asciiTheme="majorHAnsi" w:eastAsia="Times New Roman" w:hAnsiTheme="majorHAnsi" w:cs="Tahoma"/>
        <w:bCs/>
        <w:sz w:val="20"/>
        <w:szCs w:val="24"/>
        <w:lang w:eastAsia="cs-CZ"/>
      </w:rPr>
    </w:pPr>
    <w:r w:rsidRPr="00FD175B">
      <w:rPr>
        <w:rFonts w:asciiTheme="majorHAnsi" w:eastAsia="Times New Roman" w:hAnsiTheme="majorHAnsi" w:cs="Tahoma"/>
        <w:bCs/>
        <w:sz w:val="20"/>
        <w:szCs w:val="24"/>
        <w:lang w:eastAsia="cs-CZ"/>
      </w:rPr>
      <w:t>IČO: 0</w:t>
    </w:r>
    <w:r w:rsidR="00AA002A">
      <w:rPr>
        <w:rFonts w:asciiTheme="majorHAnsi" w:eastAsia="Times New Roman" w:hAnsiTheme="majorHAnsi" w:cs="Tahoma"/>
        <w:bCs/>
        <w:sz w:val="20"/>
        <w:szCs w:val="24"/>
        <w:lang w:eastAsia="cs-CZ"/>
      </w:rPr>
      <w:t>0574309, Tel.: 603 158 025, 777 727 254</w:t>
    </w:r>
    <w:r w:rsidRPr="00FD175B">
      <w:rPr>
        <w:rFonts w:asciiTheme="majorHAnsi" w:eastAsia="Times New Roman" w:hAnsiTheme="majorHAnsi" w:cs="Tahoma"/>
        <w:bCs/>
        <w:sz w:val="20"/>
        <w:szCs w:val="24"/>
        <w:lang w:eastAsia="cs-CZ"/>
      </w:rPr>
      <w:t>, E-mail: obec.mokrouse@seznam.cz</w:t>
    </w:r>
  </w:p>
  <w:p w:rsidR="00FD175B" w:rsidRPr="00FD175B" w:rsidRDefault="00FD175B" w:rsidP="00FD175B">
    <w:pPr>
      <w:spacing w:after="0" w:line="240" w:lineRule="auto"/>
      <w:jc w:val="center"/>
      <w:rPr>
        <w:rFonts w:asciiTheme="majorHAnsi" w:eastAsia="Times New Roman" w:hAnsiTheme="majorHAnsi" w:cs="Times New Roman"/>
        <w:sz w:val="20"/>
        <w:szCs w:val="24"/>
        <w:lang w:eastAsia="cs-CZ"/>
      </w:rPr>
    </w:pPr>
    <w:r w:rsidRPr="00FD175B">
      <w:rPr>
        <w:rFonts w:asciiTheme="majorHAnsi" w:eastAsia="Times New Roman" w:hAnsiTheme="majorHAnsi" w:cs="Times New Roman"/>
        <w:sz w:val="20"/>
        <w:szCs w:val="24"/>
        <w:lang w:eastAsia="cs-CZ"/>
      </w:rPr>
      <w:t xml:space="preserve">Bankovní spojení: Česká spořitelna a.s., </w:t>
    </w:r>
    <w:proofErr w:type="spellStart"/>
    <w:proofErr w:type="gramStart"/>
    <w:r w:rsidRPr="00FD175B">
      <w:rPr>
        <w:rFonts w:asciiTheme="majorHAnsi" w:eastAsia="Times New Roman" w:hAnsiTheme="majorHAnsi" w:cs="Times New Roman"/>
        <w:sz w:val="20"/>
        <w:szCs w:val="24"/>
        <w:lang w:eastAsia="cs-CZ"/>
      </w:rPr>
      <w:t>č.ú</w:t>
    </w:r>
    <w:proofErr w:type="spellEnd"/>
    <w:r w:rsidRPr="00FD175B">
      <w:rPr>
        <w:rFonts w:asciiTheme="majorHAnsi" w:eastAsia="Times New Roman" w:hAnsiTheme="majorHAnsi" w:cs="Times New Roman"/>
        <w:sz w:val="20"/>
        <w:szCs w:val="24"/>
        <w:lang w:eastAsia="cs-CZ"/>
      </w:rPr>
      <w:t>.: 725696359/0800</w:t>
    </w:r>
    <w:proofErr w:type="gramEnd"/>
  </w:p>
  <w:p w:rsidR="00FD175B" w:rsidRPr="00FD175B" w:rsidRDefault="00FD175B" w:rsidP="00FD175B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A8" w:rsidRDefault="00D92FA8" w:rsidP="00FD175B">
      <w:pPr>
        <w:spacing w:after="0" w:line="240" w:lineRule="auto"/>
      </w:pPr>
      <w:r>
        <w:separator/>
      </w:r>
    </w:p>
  </w:footnote>
  <w:footnote w:type="continuationSeparator" w:id="0">
    <w:p w:rsidR="00D92FA8" w:rsidRDefault="00D92FA8" w:rsidP="00FD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5B" w:rsidRPr="00FD175B" w:rsidRDefault="00FD175B" w:rsidP="00FD175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noProof/>
        <w:color w:val="0000FF"/>
        <w:sz w:val="44"/>
        <w:szCs w:val="20"/>
        <w:lang w:eastAsia="cs-CZ"/>
      </w:rPr>
    </w:pPr>
    <w:r>
      <w:rPr>
        <w:rFonts w:ascii="Times New Roman" w:eastAsia="Times New Roman" w:hAnsi="Times New Roman" w:cs="Times New Roman"/>
        <w:b/>
        <w:noProof/>
        <w:color w:val="0000FF"/>
        <w:sz w:val="44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495" cy="657860"/>
          <wp:effectExtent l="0" t="0" r="8255" b="8890"/>
          <wp:wrapTight wrapText="bothSides">
            <wp:wrapPolygon edited="0">
              <wp:start x="0" y="0"/>
              <wp:lineTo x="0" y="21266"/>
              <wp:lineTo x="21246" y="21266"/>
              <wp:lineTo x="21246" y="0"/>
              <wp:lineTo x="0" y="0"/>
            </wp:wrapPolygon>
          </wp:wrapTight>
          <wp:docPr id="3" name="Obrázek 3" descr="Mokrouše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krouše-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75B">
      <w:rPr>
        <w:rFonts w:asciiTheme="majorHAnsi" w:hAnsiTheme="majorHAnsi"/>
        <w:b/>
        <w:noProof/>
        <w:sz w:val="48"/>
      </w:rPr>
      <w:t>OBECNÍ ÚŘAD MOKROUŠE</w:t>
    </w:r>
  </w:p>
  <w:p w:rsidR="00FD175B" w:rsidRPr="00FD175B" w:rsidRDefault="00FD175B" w:rsidP="00FD175B">
    <w:pPr>
      <w:pStyle w:val="Zhlav"/>
      <w:jc w:val="center"/>
      <w:rPr>
        <w:rFonts w:asciiTheme="majorHAnsi" w:eastAsia="Times New Roman" w:hAnsiTheme="majorHAnsi" w:cs="Times New Roman"/>
        <w:b/>
        <w:noProof/>
        <w:sz w:val="24"/>
        <w:szCs w:val="20"/>
        <w:lang w:eastAsia="cs-CZ"/>
      </w:rPr>
    </w:pPr>
    <w:r w:rsidRPr="00FD175B">
      <w:rPr>
        <w:rFonts w:asciiTheme="majorHAnsi" w:eastAsia="Times New Roman" w:hAnsiTheme="majorHAnsi" w:cs="Times New Roman"/>
        <w:b/>
        <w:noProof/>
        <w:sz w:val="24"/>
        <w:szCs w:val="20"/>
        <w:lang w:eastAsia="cs-CZ"/>
      </w:rPr>
      <w:t>Mokrouše 47, 33201 Tymákov</w:t>
    </w:r>
  </w:p>
  <w:p w:rsidR="00FD175B" w:rsidRDefault="00FD175B">
    <w:pPr>
      <w:pStyle w:val="Zhlav"/>
    </w:pPr>
    <w:r>
      <w:t xml:space="preserve"> </w:t>
    </w:r>
  </w:p>
  <w:p w:rsidR="00FD175B" w:rsidRDefault="00FD17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5B"/>
    <w:rsid w:val="0003548E"/>
    <w:rsid w:val="001E7A9C"/>
    <w:rsid w:val="00271001"/>
    <w:rsid w:val="00351007"/>
    <w:rsid w:val="008B463A"/>
    <w:rsid w:val="009D0288"/>
    <w:rsid w:val="00AA002A"/>
    <w:rsid w:val="00AD4517"/>
    <w:rsid w:val="00B209A1"/>
    <w:rsid w:val="00D92FA8"/>
    <w:rsid w:val="00E641FE"/>
    <w:rsid w:val="00FD175B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75B"/>
  </w:style>
  <w:style w:type="paragraph" w:styleId="Zpat">
    <w:name w:val="footer"/>
    <w:basedOn w:val="Normln"/>
    <w:link w:val="Zpat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75B"/>
  </w:style>
  <w:style w:type="paragraph" w:styleId="Textbubliny">
    <w:name w:val="Balloon Text"/>
    <w:basedOn w:val="Normln"/>
    <w:link w:val="TextbublinyChar"/>
    <w:uiPriority w:val="99"/>
    <w:semiHidden/>
    <w:unhideWhenUsed/>
    <w:rsid w:val="00F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09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75B"/>
  </w:style>
  <w:style w:type="paragraph" w:styleId="Zpat">
    <w:name w:val="footer"/>
    <w:basedOn w:val="Normln"/>
    <w:link w:val="Zpat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75B"/>
  </w:style>
  <w:style w:type="paragraph" w:styleId="Textbubliny">
    <w:name w:val="Balloon Text"/>
    <w:basedOn w:val="Normln"/>
    <w:link w:val="TextbublinyChar"/>
    <w:uiPriority w:val="99"/>
    <w:semiHidden/>
    <w:unhideWhenUsed/>
    <w:rsid w:val="00F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09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FAJMAN Miloslav</dc:creator>
  <cp:lastModifiedBy>Obec</cp:lastModifiedBy>
  <cp:revision>3</cp:revision>
  <cp:lastPrinted>2013-01-05T12:55:00Z</cp:lastPrinted>
  <dcterms:created xsi:type="dcterms:W3CDTF">2015-12-17T18:24:00Z</dcterms:created>
  <dcterms:modified xsi:type="dcterms:W3CDTF">2015-12-17T18:25:00Z</dcterms:modified>
</cp:coreProperties>
</file>